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DejaVu Sans" w:hAnsi="DejaVu Sans"/>
          <w:b/>
          <w:b/>
          <w:bCs/>
        </w:rPr>
      </w:pPr>
      <w:r>
        <w:rPr>
          <w:rFonts w:ascii="DejaVu Sans" w:hAnsi="DejaVu Sans"/>
          <w:b/>
          <w:bCs/>
        </w:rPr>
        <w:t>ASHBURY PARISH COUNCIL</w:t>
      </w:r>
    </w:p>
    <w:p>
      <w:pPr>
        <w:pStyle w:val="Normal"/>
        <w:bidi w:val="0"/>
        <w:jc w:val="left"/>
        <w:rPr>
          <w:rFonts w:ascii="DejaVu Sans" w:hAnsi="DejaVu Sans"/>
          <w:b/>
          <w:b/>
          <w:bCs/>
        </w:rPr>
      </w:pPr>
      <w:r>
        <w:rPr>
          <w:rFonts w:ascii="DejaVu Sans" w:hAnsi="DejaVu Sans"/>
          <w:b/>
          <w:bCs/>
        </w:rPr>
      </w:r>
    </w:p>
    <w:p>
      <w:pPr>
        <w:pStyle w:val="Normal"/>
        <w:bidi w:val="0"/>
        <w:jc w:val="left"/>
        <w:rPr/>
      </w:pPr>
      <w:r>
        <w:rPr>
          <w:rFonts w:ascii="DejaVu Sans" w:hAnsi="DejaVu Sans"/>
          <w:b/>
          <w:bCs/>
        </w:rPr>
        <w:t>FINANCE REPORT TO 31 DECEMBER 2021</w:t>
      </w:r>
    </w:p>
    <w:p>
      <w:pPr>
        <w:pStyle w:val="Normal"/>
        <w:bidi w:val="0"/>
        <w:jc w:val="left"/>
        <w:rPr>
          <w:rFonts w:ascii="DejaVu Sans" w:hAnsi="DejaVu Sans"/>
          <w:b/>
          <w:b/>
          <w:bCs/>
        </w:rPr>
      </w:pPr>
      <w:r>
        <w:rPr>
          <w:rFonts w:ascii="DejaVu Sans" w:hAnsi="DejaVu Sans"/>
          <w:b/>
          <w:bCs/>
        </w:rPr>
      </w:r>
    </w:p>
    <w:p>
      <w:pPr>
        <w:pStyle w:val="Normal"/>
        <w:bidi w:val="0"/>
        <w:jc w:val="left"/>
        <w:rPr>
          <w:rFonts w:ascii="DejaVu Sans" w:hAnsi="DejaVu Sans"/>
        </w:rPr>
      </w:pPr>
      <w:r>
        <w:rPr>
          <w:rFonts w:ascii="DejaVu Sans" w:hAnsi="DejaVu Sans"/>
        </w:rPr>
      </w:r>
    </w:p>
    <w:p>
      <w:pPr>
        <w:pStyle w:val="Normal"/>
        <w:bidi w:val="0"/>
        <w:jc w:val="left"/>
        <w:rPr>
          <w:rFonts w:ascii="DejaVu Sans" w:hAnsi="DejaVu Sans"/>
        </w:rPr>
      </w:pPr>
      <w:r>
        <w:rPr>
          <w:rFonts w:ascii="DejaVu Sans" w:hAnsi="DejaVu Sans"/>
        </w:rPr>
        <w:t>1. The Parish precept for 2021/2022 is £9,984.</w:t>
      </w:r>
    </w:p>
    <w:p>
      <w:pPr>
        <w:pStyle w:val="Normal"/>
        <w:bidi w:val="0"/>
        <w:jc w:val="left"/>
        <w:rPr>
          <w:rFonts w:ascii="DejaVu Sans" w:hAnsi="DejaVu Sans"/>
        </w:rPr>
      </w:pPr>
      <w:r>
        <w:rPr>
          <w:rFonts w:ascii="DejaVu Sans" w:hAnsi="DejaVu Sans"/>
        </w:rPr>
      </w:r>
    </w:p>
    <w:p>
      <w:pPr>
        <w:pStyle w:val="Normal"/>
        <w:bidi w:val="0"/>
        <w:jc w:val="left"/>
        <w:rPr>
          <w:rFonts w:ascii="DejaVu Sans" w:hAnsi="DejaVu Sans"/>
        </w:rPr>
      </w:pPr>
      <w:r>
        <w:rPr>
          <w:rFonts w:ascii="DejaVu Sans" w:hAnsi="DejaVu Sans"/>
        </w:rPr>
        <w:t>2. Both tranches of the precept have now been received.</w:t>
      </w:r>
    </w:p>
    <w:p>
      <w:pPr>
        <w:pStyle w:val="Normal"/>
        <w:bidi w:val="0"/>
        <w:jc w:val="left"/>
        <w:rPr>
          <w:rFonts w:ascii="DejaVu Sans" w:hAnsi="DejaVu Sans"/>
        </w:rPr>
      </w:pPr>
      <w:r>
        <w:rPr>
          <w:rFonts w:ascii="DejaVu Sans" w:hAnsi="DejaVu Sans"/>
        </w:rPr>
      </w:r>
    </w:p>
    <w:p>
      <w:pPr>
        <w:pStyle w:val="Normal"/>
        <w:bidi w:val="0"/>
        <w:jc w:val="left"/>
        <w:rPr/>
      </w:pPr>
      <w:r>
        <w:rPr>
          <w:rFonts w:ascii="DejaVu Sans" w:hAnsi="DejaVu Sans"/>
        </w:rPr>
        <w:t>3. To 31 December 2021, precept-related expenditure was expected to be £9,331.</w:t>
      </w:r>
    </w:p>
    <w:p>
      <w:pPr>
        <w:pStyle w:val="Normal"/>
        <w:bidi w:val="0"/>
        <w:jc w:val="left"/>
        <w:rPr>
          <w:rFonts w:ascii="DejaVu Sans" w:hAnsi="DejaVu Sans"/>
        </w:rPr>
      </w:pPr>
      <w:r>
        <w:rPr>
          <w:rFonts w:ascii="DejaVu Sans" w:hAnsi="DejaVu Sans"/>
        </w:rPr>
      </w:r>
    </w:p>
    <w:p>
      <w:pPr>
        <w:pStyle w:val="Normal"/>
        <w:bidi w:val="0"/>
        <w:jc w:val="left"/>
        <w:rPr/>
      </w:pPr>
      <w:r>
        <w:rPr>
          <w:rFonts w:ascii="DejaVu Sans" w:hAnsi="DejaVu Sans"/>
        </w:rPr>
        <w:t>4. To 31 December 2021, precept-related expenditure was actually £7,414. The underspend was mainly due to the community bus service not having started (owing to Covid) and fewer ‘cuts’ of the grass at the old churchyard. This was partially offset by a large increase in the annual insurance premium. The details can be found in the attached report.</w:t>
      </w:r>
    </w:p>
    <w:p>
      <w:pPr>
        <w:pStyle w:val="Normal"/>
        <w:bidi w:val="0"/>
        <w:jc w:val="left"/>
        <w:rPr>
          <w:rFonts w:ascii="DejaVu Sans" w:hAnsi="DejaVu Sans"/>
        </w:rPr>
      </w:pPr>
      <w:r>
        <w:rPr>
          <w:rFonts w:ascii="DejaVu Sans" w:hAnsi="DejaVu Sans"/>
        </w:rPr>
      </w:r>
    </w:p>
    <w:p>
      <w:pPr>
        <w:pStyle w:val="Normal"/>
        <w:bidi w:val="0"/>
        <w:jc w:val="left"/>
        <w:rPr/>
      </w:pPr>
      <w:r>
        <w:rPr>
          <w:rFonts w:ascii="DejaVu Sans" w:hAnsi="DejaVu Sans"/>
        </w:rPr>
        <w:t>5. Transfers from general reserves have been made to the Parish Maintenance and Village Green Future Maintenance reserves - £758 and £1,768 respectively.</w:t>
      </w:r>
    </w:p>
    <w:p>
      <w:pPr>
        <w:pStyle w:val="Normal"/>
        <w:bidi w:val="0"/>
        <w:jc w:val="left"/>
        <w:rPr>
          <w:rFonts w:ascii="DejaVu Sans" w:hAnsi="DejaVu Sans"/>
        </w:rPr>
      </w:pPr>
      <w:r>
        <w:rPr>
          <w:rFonts w:ascii="DejaVu Sans" w:hAnsi="DejaVu Sans"/>
        </w:rPr>
      </w:r>
    </w:p>
    <w:p>
      <w:pPr>
        <w:pStyle w:val="Normal"/>
        <w:bidi w:val="0"/>
        <w:jc w:val="left"/>
        <w:rPr/>
      </w:pPr>
      <w:r>
        <w:rPr>
          <w:rFonts w:ascii="DejaVu Sans" w:hAnsi="DejaVu Sans"/>
        </w:rPr>
        <w:t>6. At 31 December 2021, total reserves stood at £47,483 (compared to £48,216 at 31 March 2021) of which £</w:t>
      </w:r>
      <w:r>
        <w:rPr>
          <w:rFonts w:ascii="DejaVu Sans" w:hAnsi="DejaVu Sans"/>
        </w:rPr>
        <w:t>32</w:t>
      </w:r>
      <w:r>
        <w:rPr>
          <w:rFonts w:ascii="DejaVu Sans" w:hAnsi="DejaVu Sans"/>
        </w:rPr>
        <w:t>,</w:t>
      </w:r>
      <w:r>
        <w:rPr>
          <w:rFonts w:ascii="DejaVu Sans" w:hAnsi="DejaVu Sans"/>
        </w:rPr>
        <w:t>394</w:t>
      </w:r>
      <w:r>
        <w:rPr>
          <w:rFonts w:ascii="DejaVu Sans" w:hAnsi="DejaVu Sans"/>
        </w:rPr>
        <w:t xml:space="preserve"> related to earmarked reserves. The main area of spend was on the bases and picnic tables, from the Village Green reserve. Again, the details can be found in the attached report.</w:t>
      </w:r>
    </w:p>
    <w:p>
      <w:pPr>
        <w:pStyle w:val="Normal"/>
        <w:bidi w:val="0"/>
        <w:jc w:val="left"/>
        <w:rPr>
          <w:rFonts w:ascii="DejaVu Sans" w:hAnsi="DejaVu Sans"/>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DejaVu Sans">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kern w:val="2"/>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Droid Sans Fallback" w:cs="Droid Sans Devanagari"/>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89</TotalTime>
  <Application>LibreOffice/7.1.4.2$Linux_X86_64 LibreOffice_project/10$Build-2</Application>
  <AppVersion>15.0000</AppVersion>
  <Pages>1</Pages>
  <Words>171</Words>
  <Characters>862</Characters>
  <CharactersWithSpaces>1025</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2020-05-01T11:22:13Z</dcterms:created>
  <dc:creator/>
  <dc:description/>
  <dc:language>en-GB</dc:language>
  <cp:lastModifiedBy/>
  <dcterms:modified xsi:type="dcterms:W3CDTF">2022-01-05T17:39:42Z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